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26DF17DB" w:rsidR="00BA06D4" w:rsidRPr="001072E3" w:rsidRDefault="00737146" w:rsidP="00BF4413">
      <w:pPr>
        <w:pStyle w:val="Sansinterligne"/>
        <w:tabs>
          <w:tab w:val="right" w:pos="0"/>
        </w:tabs>
        <w:spacing w:before="480"/>
        <w:jc w:val="center"/>
        <w:rPr>
          <w:rFonts w:ascii="Arial" w:hAnsi="Arial" w:cs="Arial"/>
          <w:b/>
          <w:bCs/>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r w:rsidR="001072E3" w:rsidRPr="001072E3">
        <w:rPr>
          <w:rFonts w:ascii="Arial" w:hAnsi="Arial" w:cs="Arial"/>
          <w:b/>
          <w:bCs/>
          <w:sz w:val="24"/>
          <w:szCs w:val="24"/>
        </w:rPr>
        <w:t>Marché public</w:t>
      </w:r>
      <w:r w:rsidR="00BA06D4" w:rsidRPr="001072E3">
        <w:rPr>
          <w:rFonts w:ascii="Arial" w:hAnsi="Arial" w:cs="Arial"/>
          <w:b/>
          <w:bCs/>
          <w:sz w:val="24"/>
          <w:szCs w:val="24"/>
        </w:rPr>
        <w:t xml:space="preserve"> relatif à </w:t>
      </w:r>
      <w:bookmarkEnd w:id="0"/>
      <w:r w:rsidR="001072E3" w:rsidRPr="001072E3">
        <w:rPr>
          <w:rFonts w:ascii="Arial" w:hAnsi="Arial" w:cs="Arial"/>
          <w:b/>
          <w:bCs/>
          <w:sz w:val="24"/>
          <w:szCs w:val="24"/>
        </w:rPr>
        <w:t xml:space="preserve"> la fourniture d'emballages agréés, le conditionnement, l’évacuation et le transport de sources radioactives non scellées depuis Vairao (Tahiti) vers une installation de reconditionnement en France métropolitaine.</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3D7073DC" w:rsidR="00737146" w:rsidRPr="00A26426" w:rsidRDefault="00AD2D0F"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422B4D">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66B946DE" w:rsidR="00737146" w:rsidRPr="00A26426" w:rsidRDefault="00422B4D" w:rsidP="00651E0B">
            <w:pPr>
              <w:autoSpaceDE w:val="0"/>
              <w:autoSpaceDN w:val="0"/>
              <w:adjustRightInd w:val="0"/>
              <w:jc w:val="left"/>
              <w:rPr>
                <w:rFonts w:ascii="Arial" w:hAnsi="Arial" w:cs="Arial"/>
                <w:b/>
                <w:bCs/>
                <w:sz w:val="20"/>
                <w:szCs w:val="20"/>
              </w:rPr>
            </w:pPr>
            <w:r w:rsidRPr="00422B4D">
              <w:rPr>
                <w:rFonts w:ascii="Arial" w:hAnsi="Arial" w:cs="Arial"/>
                <w:b/>
                <w:bCs/>
                <w:sz w:val="20"/>
                <w:szCs w:val="20"/>
              </w:rPr>
              <w:t>ASNR/PSE-ENV/SERPEN</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7A62D988"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1072E3">
        <w:rPr>
          <w:rFonts w:ascii="Arial" w:hAnsi="Arial" w:cs="Arial"/>
          <w:sz w:val="20"/>
          <w:szCs w:val="20"/>
        </w:rPr>
        <w:t xml:space="preserve"> </w:t>
      </w:r>
      <w:r w:rsidR="001072E3" w:rsidRPr="001072E3">
        <w:rPr>
          <w:rFonts w:ascii="Arial" w:hAnsi="Arial" w:cs="Arial"/>
          <w:sz w:val="20"/>
          <w:szCs w:val="20"/>
        </w:rPr>
        <w:t>la fourniture d'emballages agréés, le conditionnement, l’évacuation et le transport de sources radioactives non scellées depuis Vairao (Tahiti) vers une installation de reconditionnement en France métropolitaine.</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14C433F1" w:rsidR="00394C8C" w:rsidRPr="001072E3" w:rsidRDefault="00394C8C" w:rsidP="001072E3">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 xml:space="preserve">acte d'engagement correspond à l’ensemble du marché public </w:t>
      </w:r>
    </w:p>
    <w:p w14:paraId="7A3780AD" w14:textId="77777777" w:rsidR="00394C8C" w:rsidRPr="00394C8C" w:rsidRDefault="00394C8C" w:rsidP="00394C8C">
      <w:pPr>
        <w:tabs>
          <w:tab w:val="left" w:pos="426"/>
          <w:tab w:val="left" w:pos="851"/>
        </w:tabs>
        <w:rPr>
          <w:rFonts w:ascii="Arial" w:hAnsi="Arial" w:cs="Arial"/>
          <w:sz w:val="20"/>
          <w:szCs w:val="20"/>
        </w:rPr>
      </w:pPr>
    </w:p>
    <w:p w14:paraId="772A6498" w14:textId="32EEF89B" w:rsidR="003A7FA3" w:rsidRPr="00394C8C" w:rsidRDefault="003A7FA3" w:rsidP="001072E3">
      <w:pPr>
        <w:pStyle w:val="fcasegauche"/>
        <w:tabs>
          <w:tab w:val="left" w:pos="851"/>
        </w:tabs>
        <w:spacing w:after="0"/>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204E26D8"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1072E3">
        <w:rPr>
          <w:rFonts w:ascii="Arial" w:hAnsi="Arial" w:cs="Arial"/>
          <w:sz w:val="20"/>
          <w:szCs w:val="20"/>
        </w:rPr>
        <w:t>L</w:t>
      </w:r>
      <w:r w:rsidRPr="00394C8C">
        <w:rPr>
          <w:rFonts w:ascii="Arial" w:hAnsi="Arial" w:cs="Arial"/>
          <w:sz w:val="20"/>
          <w:szCs w:val="20"/>
        </w:rPr>
        <w:t>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1072E3">
            <w:rPr>
              <w:rFonts w:ascii="Arial" w:hAnsi="Arial" w:cs="Arial"/>
              <w:sz w:val="20"/>
              <w:szCs w:val="20"/>
            </w:rPr>
            <w:t>(Décomposition du Prix Global Forfaitaire)</w:t>
          </w:r>
        </w:sdtContent>
      </w:sdt>
    </w:p>
    <w:p w14:paraId="72C1AFEE" w14:textId="35F0BB09"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1072E3">
        <w:rPr>
          <w:rFonts w:ascii="Arial" w:hAnsi="Arial" w:cs="Arial"/>
          <w:sz w:val="20"/>
          <w:szCs w:val="20"/>
        </w:rPr>
        <w:t>L</w:t>
      </w:r>
      <w:r w:rsidRPr="00394C8C">
        <w:rPr>
          <w:rFonts w:ascii="Arial" w:hAnsi="Arial" w:cs="Arial"/>
          <w:sz w:val="20"/>
          <w:szCs w:val="20"/>
        </w:rPr>
        <w:t xml:space="preserve">e CCAP </w:t>
      </w:r>
    </w:p>
    <w:p w14:paraId="5CEB44CC" w14:textId="274E75CE"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w:t>
      </w:r>
      <w:r w:rsidR="001072E3" w:rsidRPr="001072E3">
        <w:rPr>
          <w:rFonts w:ascii="Arial" w:hAnsi="Arial" w:cs="Arial"/>
          <w:sz w:val="20"/>
          <w:szCs w:val="20"/>
        </w:rPr>
        <w:t>CCTP</w:t>
      </w:r>
      <w:r w:rsidR="001072E3">
        <w:rPr>
          <w:rFonts w:ascii="Arial" w:hAnsi="Arial" w:cs="Arial"/>
          <w:sz w:val="20"/>
          <w:szCs w:val="20"/>
        </w:rPr>
        <w:t xml:space="preserve"> référencé </w:t>
      </w:r>
      <w:r w:rsidR="001072E3" w:rsidRPr="001072E3">
        <w:rPr>
          <w:rFonts w:ascii="Arial" w:hAnsi="Arial" w:cs="Arial"/>
          <w:sz w:val="20"/>
          <w:szCs w:val="20"/>
        </w:rPr>
        <w:t>PSE-ENV/SERPEN/ 2025-00053</w:t>
      </w:r>
    </w:p>
    <w:p w14:paraId="51D33043" w14:textId="102F8FCA"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r w:rsidR="001072E3" w:rsidRPr="001072E3">
        <w:rPr>
          <w:rFonts w:ascii="Arial" w:hAnsi="Arial" w:cs="Arial"/>
          <w:sz w:val="20"/>
          <w:szCs w:val="20"/>
        </w:rPr>
        <w:t>de Fournitures courantes et services</w:t>
      </w:r>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5B42C311"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prestations demandées au</w:t>
      </w:r>
      <w:r w:rsidR="001072E3">
        <w:rPr>
          <w:rFonts w:ascii="Arial" w:hAnsi="Arial" w:cs="Arial"/>
        </w:rPr>
        <w:t xml:space="preserve"> prix global et forfaitaire </w:t>
      </w:r>
      <w:r w:rsidR="001072E3" w:rsidRPr="00394C8C">
        <w:rPr>
          <w:rFonts w:ascii="Arial" w:hAnsi="Arial" w:cs="Arial"/>
        </w:rPr>
        <w:t>initial</w:t>
      </w:r>
      <w:r w:rsidR="001072E3">
        <w:rPr>
          <w:rFonts w:ascii="Arial" w:hAnsi="Arial" w:cs="Arial"/>
        </w:rPr>
        <w:t xml:space="preserve"> </w:t>
      </w:r>
      <w:r w:rsidRPr="00394C8C">
        <w:rPr>
          <w:rFonts w:ascii="Arial" w:hAnsi="Arial" w:cs="Arial"/>
        </w:rPr>
        <w:t>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35A86451"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du marché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6141224D"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3BB613C3"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r w:rsidR="001072E3">
        <w:rPr>
          <w:rFonts w:ascii="Arial" w:hAnsi="Arial" w:cs="Arial"/>
          <w:caps/>
          <w:sz w:val="24"/>
          <w:szCs w:val="24"/>
          <w:u w:val="none"/>
        </w:rPr>
        <w:t xml:space="preserve"> et delais d’EXECUTION</w:t>
      </w:r>
    </w:p>
    <w:bookmarkEnd w:id="6"/>
    <w:p w14:paraId="2DC881F9" w14:textId="77777777" w:rsidR="001072E3" w:rsidRDefault="001072E3" w:rsidP="003A7FA3">
      <w:pPr>
        <w:rPr>
          <w:rFonts w:ascii="Arial" w:hAnsi="Arial" w:cs="Arial"/>
          <w:sz w:val="20"/>
          <w:szCs w:val="20"/>
        </w:rPr>
      </w:pPr>
    </w:p>
    <w:p w14:paraId="6B115B1A" w14:textId="77777777" w:rsidR="001072E3" w:rsidRPr="001072E3" w:rsidRDefault="00A845BF" w:rsidP="001072E3">
      <w:pPr>
        <w:rPr>
          <w:rFonts w:ascii="Arial" w:hAnsi="Arial" w:cs="Arial"/>
          <w:sz w:val="20"/>
          <w:szCs w:val="20"/>
        </w:rPr>
      </w:pPr>
      <w:r w:rsidRPr="003566E0">
        <w:rPr>
          <w:rFonts w:ascii="Arial" w:hAnsi="Arial" w:cs="Arial"/>
          <w:sz w:val="20"/>
          <w:szCs w:val="20"/>
        </w:rPr>
        <w:t> </w:t>
      </w:r>
      <w:r w:rsidR="001072E3" w:rsidRPr="001072E3">
        <w:rPr>
          <w:rFonts w:ascii="Arial" w:hAnsi="Arial" w:cs="Arial"/>
          <w:sz w:val="20"/>
          <w:szCs w:val="20"/>
        </w:rPr>
        <w:t>Le marché est conclu à compter de sa date de notification et prendra fin à l'achèvement des prestations objets du présent marché.</w:t>
      </w:r>
    </w:p>
    <w:p w14:paraId="13E0EFC8" w14:textId="77777777" w:rsidR="001072E3" w:rsidRPr="001072E3" w:rsidRDefault="001072E3" w:rsidP="001072E3">
      <w:pPr>
        <w:rPr>
          <w:rFonts w:ascii="Arial" w:hAnsi="Arial" w:cs="Arial"/>
          <w:sz w:val="20"/>
          <w:szCs w:val="20"/>
        </w:rPr>
      </w:pPr>
      <w:r w:rsidRPr="001072E3">
        <w:rPr>
          <w:rFonts w:ascii="Arial" w:hAnsi="Arial" w:cs="Arial"/>
          <w:sz w:val="20"/>
          <w:szCs w:val="20"/>
        </w:rPr>
        <w:t>Son début d’exécution est fixé à sa date de notification.</w:t>
      </w:r>
    </w:p>
    <w:p w14:paraId="34BB0701" w14:textId="0B4E5ED0" w:rsidR="001072E3" w:rsidRDefault="001072E3" w:rsidP="001072E3">
      <w:pPr>
        <w:rPr>
          <w:rFonts w:ascii="Arial" w:hAnsi="Arial" w:cs="Arial"/>
          <w:sz w:val="20"/>
          <w:szCs w:val="20"/>
        </w:rPr>
      </w:pPr>
      <w:r w:rsidRPr="001072E3">
        <w:rPr>
          <w:rFonts w:ascii="Arial" w:hAnsi="Arial" w:cs="Arial"/>
          <w:sz w:val="20"/>
          <w:szCs w:val="20"/>
        </w:rPr>
        <w:t>Le marché n'est pas reconductible.</w:t>
      </w:r>
    </w:p>
    <w:p w14:paraId="4CEBA956" w14:textId="77777777" w:rsidR="001072E3" w:rsidRDefault="001072E3" w:rsidP="001072E3">
      <w:pPr>
        <w:autoSpaceDE w:val="0"/>
        <w:autoSpaceDN w:val="0"/>
        <w:adjustRightInd w:val="0"/>
        <w:spacing w:after="0" w:line="240" w:lineRule="auto"/>
        <w:jc w:val="left"/>
        <w:rPr>
          <w:rFonts w:ascii="Arial" w:hAnsi="Arial" w:cs="Arial"/>
          <w:sz w:val="20"/>
          <w:szCs w:val="20"/>
        </w:rPr>
      </w:pPr>
      <w:r w:rsidRPr="001072E3">
        <w:rPr>
          <w:rFonts w:ascii="Arial" w:hAnsi="Arial" w:cs="Arial"/>
          <w:sz w:val="20"/>
          <w:szCs w:val="20"/>
        </w:rPr>
        <w:t xml:space="preserve">Le délai d’exécution de la prestation est fixé à un maximum de douze (12) mois calendaires à compter de la date de notification du marché, hors force majeure ou retard imputable à l’ASNR. </w:t>
      </w:r>
    </w:p>
    <w:p w14:paraId="41B47BCF" w14:textId="77777777" w:rsidR="00422B4D" w:rsidRPr="001072E3" w:rsidRDefault="00422B4D" w:rsidP="001072E3">
      <w:pPr>
        <w:autoSpaceDE w:val="0"/>
        <w:autoSpaceDN w:val="0"/>
        <w:adjustRightInd w:val="0"/>
        <w:spacing w:after="0" w:line="240" w:lineRule="auto"/>
        <w:jc w:val="left"/>
        <w:rPr>
          <w:rFonts w:ascii="Arial" w:hAnsi="Arial" w:cs="Arial"/>
          <w:sz w:val="20"/>
          <w:szCs w:val="20"/>
        </w:rPr>
      </w:pPr>
    </w:p>
    <w:p w14:paraId="07CC2C0D" w14:textId="77777777" w:rsidR="001072E3" w:rsidRDefault="001072E3" w:rsidP="001072E3">
      <w:pPr>
        <w:autoSpaceDE w:val="0"/>
        <w:autoSpaceDN w:val="0"/>
        <w:adjustRightInd w:val="0"/>
        <w:spacing w:after="0" w:line="240" w:lineRule="auto"/>
        <w:jc w:val="left"/>
        <w:rPr>
          <w:rFonts w:ascii="Arial" w:hAnsi="Arial" w:cs="Arial"/>
          <w:sz w:val="20"/>
          <w:szCs w:val="20"/>
        </w:rPr>
      </w:pPr>
      <w:r w:rsidRPr="001072E3">
        <w:rPr>
          <w:rFonts w:ascii="Arial" w:hAnsi="Arial" w:cs="Arial"/>
          <w:sz w:val="20"/>
          <w:szCs w:val="20"/>
        </w:rPr>
        <w:t xml:space="preserve">Ce délai comprend l’ensemble des opérations nécessaires décrites dans le cahier des charges. </w:t>
      </w:r>
    </w:p>
    <w:p w14:paraId="197ED195" w14:textId="77777777" w:rsidR="00422B4D" w:rsidRPr="001072E3" w:rsidRDefault="00422B4D" w:rsidP="001072E3">
      <w:pPr>
        <w:autoSpaceDE w:val="0"/>
        <w:autoSpaceDN w:val="0"/>
        <w:adjustRightInd w:val="0"/>
        <w:spacing w:after="0" w:line="240" w:lineRule="auto"/>
        <w:jc w:val="left"/>
        <w:rPr>
          <w:rFonts w:ascii="Arial" w:hAnsi="Arial" w:cs="Arial"/>
          <w:sz w:val="20"/>
          <w:szCs w:val="20"/>
        </w:rPr>
      </w:pPr>
    </w:p>
    <w:p w14:paraId="0CD1C99B" w14:textId="3EC2A01A" w:rsidR="001072E3" w:rsidRDefault="001072E3" w:rsidP="001072E3">
      <w:pPr>
        <w:rPr>
          <w:rFonts w:ascii="Arial" w:hAnsi="Arial" w:cs="Arial"/>
          <w:sz w:val="20"/>
          <w:szCs w:val="20"/>
        </w:rPr>
      </w:pPr>
      <w:r w:rsidRPr="001072E3">
        <w:rPr>
          <w:rFonts w:ascii="Arial" w:hAnsi="Arial" w:cs="Arial"/>
          <w:sz w:val="20"/>
          <w:szCs w:val="20"/>
        </w:rPr>
        <w:t>Toutefois, si le titulaire propose dans son offre un délai d’exécution inférieur à douze (12) mois, ce délai réduit devient contractuel et constitue un engagement ferme de sa part. Ce délai d’exécution définitif est alors celui qui sera retenu au marché</w:t>
      </w:r>
    </w:p>
    <w:p w14:paraId="5A53EA52" w14:textId="77777777" w:rsidR="001072E3" w:rsidRPr="003566E0" w:rsidRDefault="001072E3" w:rsidP="001072E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38"/>
        <w:gridCol w:w="2394"/>
        <w:gridCol w:w="2420"/>
        <w:gridCol w:w="2432"/>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37545D2A" w:rsidR="00E83147" w:rsidRPr="00DC4013" w:rsidRDefault="001072E3" w:rsidP="00E83147">
            <w:pPr>
              <w:pStyle w:val="texte"/>
              <w:ind w:left="0"/>
              <w:rPr>
                <w:rFonts w:cs="Arial"/>
              </w:rPr>
            </w:pPr>
            <w:r>
              <w:rPr>
                <w:rFonts w:cs="Arial"/>
              </w:rPr>
              <w:t>Nicolas DUBOURG</w:t>
            </w:r>
          </w:p>
        </w:tc>
        <w:tc>
          <w:tcPr>
            <w:tcW w:w="2440" w:type="dxa"/>
          </w:tcPr>
          <w:p w14:paraId="6ED430C7" w14:textId="1E811C0D" w:rsidR="00E83147" w:rsidRPr="00DC4013" w:rsidRDefault="001072E3" w:rsidP="00E83147">
            <w:pPr>
              <w:pStyle w:val="texte"/>
              <w:ind w:left="0"/>
              <w:rPr>
                <w:rFonts w:cs="Arial"/>
              </w:rPr>
            </w:pPr>
            <w:r w:rsidRPr="001072E3">
              <w:rPr>
                <w:rFonts w:cs="Arial"/>
              </w:rPr>
              <w:t>04 42 19 93 51</w:t>
            </w:r>
          </w:p>
        </w:tc>
        <w:tc>
          <w:tcPr>
            <w:tcW w:w="2375" w:type="dxa"/>
          </w:tcPr>
          <w:p w14:paraId="5D6030BC" w14:textId="2789488A" w:rsidR="00E83147" w:rsidRPr="00DC4013" w:rsidRDefault="001072E3" w:rsidP="00E83147">
            <w:pPr>
              <w:pStyle w:val="texte"/>
              <w:ind w:left="0"/>
              <w:rPr>
                <w:rFonts w:cs="Arial"/>
              </w:rPr>
            </w:pPr>
            <w:hyperlink r:id="rId11" w:history="1">
              <w:r w:rsidRPr="00BF1FD0">
                <w:rPr>
                  <w:rStyle w:val="Lienhypertexte"/>
                  <w:rFonts w:cs="Arial"/>
                </w:rPr>
                <w:t>N</w:t>
              </w:r>
              <w:r w:rsidRPr="00BF1FD0">
                <w:rPr>
                  <w:rStyle w:val="Lienhypertexte"/>
                  <w:rFonts w:cs="Arial"/>
                </w:rPr>
                <w:t>icolas.dubourg@asnr.fr</w:t>
              </w:r>
            </w:hyperlink>
            <w:r>
              <w:rPr>
                <w:rFonts w:cs="Arial"/>
              </w:rPr>
              <w:t xml:space="preserve"> </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249B5C26" w:rsidR="00E83147" w:rsidRPr="00DC4013" w:rsidRDefault="001072E3" w:rsidP="00E83147">
            <w:pPr>
              <w:pStyle w:val="texte"/>
              <w:ind w:left="0"/>
              <w:rPr>
                <w:rFonts w:cs="Arial"/>
              </w:rPr>
            </w:pPr>
            <w:r w:rsidRPr="001072E3">
              <w:rPr>
                <w:rFonts w:cs="Arial"/>
              </w:rPr>
              <w:t>Fabrice MARTIAL</w:t>
            </w:r>
          </w:p>
        </w:tc>
        <w:tc>
          <w:tcPr>
            <w:tcW w:w="2440" w:type="dxa"/>
          </w:tcPr>
          <w:p w14:paraId="333C502D" w14:textId="1573AE6A" w:rsidR="00E83147" w:rsidRPr="00DC4013" w:rsidRDefault="001072E3" w:rsidP="00E83147">
            <w:pPr>
              <w:pStyle w:val="texte"/>
              <w:ind w:left="0"/>
              <w:rPr>
                <w:rFonts w:cs="Arial"/>
              </w:rPr>
            </w:pPr>
            <w:r w:rsidRPr="001072E3">
              <w:rPr>
                <w:rFonts w:cs="Arial"/>
              </w:rPr>
              <w:t>01.58.35.91.53</w:t>
            </w:r>
          </w:p>
        </w:tc>
        <w:tc>
          <w:tcPr>
            <w:tcW w:w="2375" w:type="dxa"/>
          </w:tcPr>
          <w:p w14:paraId="2BDC8BDE" w14:textId="58110907" w:rsidR="00E83147" w:rsidRPr="00DC4013" w:rsidRDefault="001072E3" w:rsidP="00E83147">
            <w:pPr>
              <w:pStyle w:val="texte"/>
              <w:ind w:left="0"/>
              <w:rPr>
                <w:rFonts w:cs="Arial"/>
              </w:rPr>
            </w:pPr>
            <w:hyperlink r:id="rId12" w:history="1">
              <w:r w:rsidRPr="00BF1FD0">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1604E29B" w14:textId="77777777" w:rsidR="00CE336B" w:rsidRDefault="00CE336B" w:rsidP="00CE336B">
            <w:pPr>
              <w:pStyle w:val="texte"/>
              <w:ind w:left="0"/>
              <w:jc w:val="left"/>
              <w:rPr>
                <w:rFonts w:cs="Arial"/>
              </w:rPr>
            </w:pPr>
            <w:r w:rsidRPr="00CE336B">
              <w:rPr>
                <w:rFonts w:cs="Arial"/>
              </w:rPr>
              <w:t>ASNR/PSE-ENV/SERPEN</w:t>
            </w:r>
          </w:p>
          <w:p w14:paraId="7D2994B9" w14:textId="54760323" w:rsidR="00CE336B" w:rsidRDefault="00CE336B" w:rsidP="00CE336B">
            <w:pPr>
              <w:pStyle w:val="texte"/>
              <w:ind w:left="0"/>
              <w:jc w:val="left"/>
              <w:rPr>
                <w:rFonts w:cs="Arial"/>
              </w:rPr>
            </w:pPr>
            <w:r w:rsidRPr="00CE336B">
              <w:rPr>
                <w:rFonts w:cs="Arial"/>
              </w:rPr>
              <w:lastRenderedPageBreak/>
              <w:t>Bât. 625 pièce 143</w:t>
            </w:r>
            <w:r w:rsidRPr="00CE336B">
              <w:rPr>
                <w:rFonts w:cs="Arial"/>
              </w:rPr>
              <w:br/>
              <w:t>13115, Cadarache</w:t>
            </w:r>
            <w:r>
              <w:rPr>
                <w:rFonts w:cs="Arial"/>
              </w:rPr>
              <w:t xml:space="preserve">  </w:t>
            </w:r>
          </w:p>
          <w:p w14:paraId="5E07A5F2" w14:textId="0E38AF7D" w:rsidR="00CE336B" w:rsidRPr="00DC4013" w:rsidRDefault="00CE336B" w:rsidP="00CE336B">
            <w:pPr>
              <w:pStyle w:val="texte"/>
              <w:ind w:left="0"/>
              <w:jc w:val="left"/>
              <w:rPr>
                <w:rFonts w:cs="Arial"/>
              </w:rPr>
            </w:pPr>
            <w:hyperlink r:id="rId13" w:history="1">
              <w:r w:rsidRPr="00CE336B">
                <w:rPr>
                  <w:rStyle w:val="Lienhypertexte"/>
                  <w:rFonts w:cs="Arial"/>
                </w:rPr>
                <w:t>nicolas.dubourg@asnr.fr</w:t>
              </w:r>
            </w:hyperlink>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lastRenderedPageBreak/>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51296978" w14:textId="77777777" w:rsidR="007E4485" w:rsidRDefault="007E4485" w:rsidP="00651E0B">
            <w:pPr>
              <w:tabs>
                <w:tab w:val="left" w:pos="851"/>
              </w:tabs>
              <w:snapToGrid w:val="0"/>
              <w:jc w:val="center"/>
              <w:rPr>
                <w:rFonts w:ascii="Arial" w:hAnsi="Arial" w:cs="Arial"/>
                <w:b/>
                <w:bCs/>
                <w:sz w:val="20"/>
                <w:szCs w:val="20"/>
              </w:rPr>
            </w:pPr>
          </w:p>
          <w:p w14:paraId="2C7E5FEB" w14:textId="77777777" w:rsidR="00CE336B" w:rsidRDefault="00CE336B" w:rsidP="00651E0B">
            <w:pPr>
              <w:tabs>
                <w:tab w:val="left" w:pos="851"/>
              </w:tabs>
              <w:snapToGrid w:val="0"/>
              <w:jc w:val="center"/>
              <w:rPr>
                <w:rFonts w:ascii="Arial" w:hAnsi="Arial" w:cs="Arial"/>
                <w:b/>
                <w:bCs/>
                <w:sz w:val="20"/>
                <w:szCs w:val="20"/>
              </w:rPr>
            </w:pPr>
          </w:p>
          <w:p w14:paraId="3A13914C" w14:textId="77777777" w:rsidR="00CE336B" w:rsidRDefault="00CE336B" w:rsidP="00651E0B">
            <w:pPr>
              <w:tabs>
                <w:tab w:val="left" w:pos="851"/>
              </w:tabs>
              <w:snapToGrid w:val="0"/>
              <w:jc w:val="center"/>
              <w:rPr>
                <w:rFonts w:ascii="Arial" w:hAnsi="Arial" w:cs="Arial"/>
                <w:b/>
                <w:bCs/>
                <w:sz w:val="20"/>
                <w:szCs w:val="20"/>
              </w:rPr>
            </w:pPr>
          </w:p>
          <w:p w14:paraId="380644AB" w14:textId="77777777" w:rsidR="00CE336B" w:rsidRPr="00E8774F" w:rsidRDefault="00CE336B"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4"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5"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lastRenderedPageBreak/>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6"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B04DDC5" w14:textId="6997B3AA" w:rsidR="00B2420E" w:rsidRPr="00CE336B" w:rsidRDefault="00B2420E" w:rsidP="00CE336B">
      <w:pPr>
        <w:tabs>
          <w:tab w:val="left" w:pos="851"/>
        </w:tabs>
        <w:ind w:left="567"/>
        <w:rPr>
          <w:rFonts w:ascii="Arial" w:hAnsi="Arial" w:cs="Arial"/>
          <w:b/>
          <w:sz w:val="20"/>
          <w:szCs w:val="20"/>
        </w:rPr>
      </w:pPr>
      <w:r w:rsidRPr="00F22B61">
        <w:rPr>
          <w:rFonts w:ascii="Arial" w:hAnsi="Arial" w:cs="Arial"/>
          <w:b/>
          <w:sz w:val="20"/>
          <w:szCs w:val="20"/>
        </w:rPr>
        <w:t>La présente offre est acceptée</w:t>
      </w:r>
      <w:r w:rsidR="00CE336B">
        <w:rPr>
          <w:rFonts w:ascii="Arial" w:hAnsi="Arial" w:cs="Arial"/>
          <w:b/>
          <w:sz w:val="20"/>
          <w:szCs w:val="20"/>
        </w:rPr>
        <w:t xml:space="preserve"> pour l’ensemble du marché public</w:t>
      </w:r>
      <w:r w:rsidRPr="00F22B61">
        <w:rPr>
          <w:rFonts w:ascii="Arial" w:hAnsi="Arial" w:cs="Arial"/>
          <w:b/>
          <w:sz w:val="20"/>
          <w:szCs w:val="20"/>
        </w:rPr>
        <w:t> :</w:t>
      </w:r>
    </w:p>
    <w:p w14:paraId="4D5B0415" w14:textId="743E9136" w:rsidR="00B2420E" w:rsidRPr="00F22B61" w:rsidRDefault="00B2420E" w:rsidP="00422B4D">
      <w:pPr>
        <w:ind w:left="567"/>
        <w:rPr>
          <w:rFonts w:ascii="Arial" w:hAnsi="Arial" w:cs="Arial"/>
          <w:b/>
          <w:sz w:val="20"/>
          <w:szCs w:val="20"/>
          <w:lang w:eastAsia="fr-FR"/>
        </w:rPr>
      </w:pPr>
      <w:r w:rsidRPr="00F22B61">
        <w:rPr>
          <w:rFonts w:ascii="Arial" w:hAnsi="Arial" w:cs="Arial"/>
          <w:b/>
          <w:sz w:val="20"/>
          <w:szCs w:val="20"/>
          <w:lang w:eastAsia="fr-FR"/>
        </w:rPr>
        <w:t>Elle est complétée par l</w:t>
      </w:r>
      <w:r w:rsidR="00CE336B">
        <w:rPr>
          <w:rFonts w:ascii="Arial" w:hAnsi="Arial" w:cs="Arial"/>
          <w:b/>
          <w:sz w:val="20"/>
          <w:szCs w:val="20"/>
          <w:lang w:eastAsia="fr-FR"/>
        </w:rPr>
        <w:t>’</w:t>
      </w:r>
      <w:r w:rsidRPr="00F22B61">
        <w:rPr>
          <w:rFonts w:ascii="Arial" w:hAnsi="Arial" w:cs="Arial"/>
          <w:b/>
          <w:sz w:val="20"/>
          <w:szCs w:val="20"/>
          <w:lang w:eastAsia="fr-FR"/>
        </w:rPr>
        <w:t>annexe suivante :</w:t>
      </w:r>
    </w:p>
    <w:p w14:paraId="37B87544" w14:textId="3FFDBF25"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422B4D">
        <w:rPr>
          <w:rFonts w:ascii="Arial" w:hAnsi="Arial" w:cs="Arial"/>
          <w:b/>
          <w:sz w:val="20"/>
          <w:szCs w:val="20"/>
          <w:lang w:eastAsia="fr-FR"/>
        </w:rPr>
        <w:t xml:space="preserve"> DPGF</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072E3"/>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22B4D"/>
    <w:rsid w:val="0045009D"/>
    <w:rsid w:val="0045284A"/>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A6F10"/>
    <w:rsid w:val="008B0DC5"/>
    <w:rsid w:val="008C0EA4"/>
    <w:rsid w:val="008C46BE"/>
    <w:rsid w:val="008D5124"/>
    <w:rsid w:val="008E0E83"/>
    <w:rsid w:val="008E3024"/>
    <w:rsid w:val="00932F94"/>
    <w:rsid w:val="0093352A"/>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D2D0F"/>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E336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colas.dubourg@asnr.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olas.dubourg@asnr.fr"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30807"/>
    <w:rsid w:val="00752D52"/>
    <w:rsid w:val="00775D1D"/>
    <w:rsid w:val="007A258B"/>
    <w:rsid w:val="007D6867"/>
    <w:rsid w:val="007E5050"/>
    <w:rsid w:val="00885AB7"/>
    <w:rsid w:val="008A4768"/>
    <w:rsid w:val="008A6F10"/>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671370A52A6E4B87AB35EBAF9253DEC6">
    <w:name w:val="671370A52A6E4B87AB35EBAF9253DEC6"/>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13</Pages>
  <Words>1780</Words>
  <Characters>9790</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43</cp:revision>
  <cp:lastPrinted>2023-04-04T08:25:00Z</cp:lastPrinted>
  <dcterms:created xsi:type="dcterms:W3CDTF">2025-01-31T08:53:00Z</dcterms:created>
  <dcterms:modified xsi:type="dcterms:W3CDTF">2025-09-18T13:34:00Z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